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15D3" w14:textId="77777777" w:rsidR="00E06D57" w:rsidRDefault="00E06D57"/>
    <w:p w14:paraId="77052361" w14:textId="77777777" w:rsidR="00E06D57" w:rsidRDefault="00E06D57" w:rsidP="00E06D57">
      <w:pPr>
        <w:pBdr>
          <w:top w:val="single" w:sz="4" w:space="1" w:color="auto"/>
        </w:pBdr>
        <w:rPr>
          <w:rFonts w:ascii="Arial" w:hAnsi="Arial" w:cs="Arial"/>
        </w:rPr>
      </w:pPr>
    </w:p>
    <w:p w14:paraId="1B2B3760" w14:textId="6D7703F0" w:rsidR="00E06D57" w:rsidRPr="00BC68BA" w:rsidRDefault="00CC05CE" w:rsidP="00BC68BA">
      <w:pPr>
        <w:spacing w:before="120" w:after="12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Individual </w:t>
      </w:r>
      <w:r w:rsidR="008236A1"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Membership </w:t>
      </w:r>
      <w:r w:rsidR="00B03A2F"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Application </w:t>
      </w:r>
      <w:r w:rsidR="00BC68BA" w:rsidRPr="00BC68BA">
        <w:rPr>
          <w:rFonts w:ascii="Arial" w:hAnsi="Arial" w:cs="Arial"/>
          <w:b/>
          <w:color w:val="000000" w:themeColor="text1"/>
          <w:sz w:val="32"/>
          <w:szCs w:val="32"/>
        </w:rPr>
        <w:t>202</w:t>
      </w:r>
      <w:r w:rsidR="00D11B6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BC68BA" w:rsidRPr="00BC68BA">
        <w:rPr>
          <w:rFonts w:ascii="Arial" w:hAnsi="Arial" w:cs="Arial"/>
          <w:b/>
          <w:color w:val="000000" w:themeColor="text1"/>
          <w:sz w:val="32"/>
          <w:szCs w:val="32"/>
        </w:rPr>
        <w:t>/2</w:t>
      </w:r>
      <w:r w:rsidR="00D11B60"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p w14:paraId="63F83085" w14:textId="77777777" w:rsidR="00E06D57" w:rsidRPr="00276EC9" w:rsidRDefault="00E06D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4123"/>
        <w:gridCol w:w="1405"/>
        <w:gridCol w:w="2179"/>
      </w:tblGrid>
      <w:tr w:rsidR="00553BB9" w:rsidRPr="0067761E" w14:paraId="5EFBB10D" w14:textId="77777777" w:rsidTr="0067761E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pct10" w:color="auto" w:fill="auto"/>
          </w:tcPr>
          <w:p w14:paraId="436A4591" w14:textId="77777777" w:rsidR="00553BB9" w:rsidRPr="0067761E" w:rsidRDefault="00890FE0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Member</w:t>
            </w:r>
            <w:r w:rsidR="00553BB9" w:rsidRPr="0067761E">
              <w:rPr>
                <w:rFonts w:ascii="Arial" w:hAnsi="Arial" w:cs="Arial"/>
                <w:sz w:val="20"/>
                <w:szCs w:val="20"/>
              </w:rPr>
              <w:t xml:space="preserve"> details</w:t>
            </w:r>
          </w:p>
        </w:tc>
      </w:tr>
      <w:tr w:rsidR="00020E89" w:rsidRPr="0067761E" w14:paraId="621AD67A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C436B5" w14:textId="77777777" w:rsidR="00020E89" w:rsidRPr="0067761E" w:rsidRDefault="00020E8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3A8AE" w14:textId="2A60430E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4E0E">
              <w:rPr>
                <w:rFonts w:ascii="Arial" w:hAnsi="Arial" w:cs="Arial"/>
                <w:sz w:val="20"/>
                <w:szCs w:val="20"/>
              </w:rPr>
              <w:t> </w:t>
            </w:r>
            <w:r w:rsidR="00004E0E">
              <w:rPr>
                <w:rFonts w:ascii="Arial" w:hAnsi="Arial" w:cs="Arial"/>
                <w:sz w:val="20"/>
                <w:szCs w:val="20"/>
              </w:rPr>
              <w:t> </w:t>
            </w:r>
            <w:r w:rsidR="00004E0E">
              <w:rPr>
                <w:rFonts w:ascii="Arial" w:hAnsi="Arial" w:cs="Arial"/>
                <w:sz w:val="20"/>
                <w:szCs w:val="20"/>
              </w:rPr>
              <w:t> </w:t>
            </w:r>
            <w:r w:rsidR="00004E0E">
              <w:rPr>
                <w:rFonts w:ascii="Arial" w:hAnsi="Arial" w:cs="Arial"/>
                <w:sz w:val="20"/>
                <w:szCs w:val="20"/>
              </w:rPr>
              <w:t> </w:t>
            </w:r>
            <w:r w:rsidR="00004E0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A4719" w:rsidRPr="0067761E" w14:paraId="243D5A21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2FA29" w14:textId="77777777" w:rsidR="003A4719" w:rsidRPr="0067761E" w:rsidRDefault="003A471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Position title: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3C9B1" w14:textId="19E159C0" w:rsidR="003A471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20E89" w:rsidRPr="0067761E" w14:paraId="2A3E4780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B75AC2" w14:textId="77777777" w:rsidR="00020E89" w:rsidRPr="0067761E" w:rsidRDefault="00020E8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21BC36" w14:textId="77777777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20E89" w:rsidRPr="0067761E" w14:paraId="150F3BF3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9B1EC" w14:textId="77777777" w:rsidR="00020E89" w:rsidRPr="0067761E" w:rsidRDefault="00B46462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3B7BF5" w14:textId="77777777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D2BA8" w:rsidRPr="0067761E" w14:paraId="176718D7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7B99DF" w14:textId="77777777" w:rsidR="007D2BA8" w:rsidRPr="0067761E" w:rsidRDefault="007D2BA8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AA328" w14:textId="77777777" w:rsidR="007D2BA8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E1F047" w14:textId="77777777" w:rsidR="007D2BA8" w:rsidRPr="0067761E" w:rsidRDefault="007D2BA8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B96DB" w14:textId="77777777" w:rsidR="007D2BA8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F25FB" w:rsidRPr="0067761E" w14:paraId="71B97DC7" w14:textId="77777777" w:rsidTr="00056A75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0BC4E" w14:textId="77777777" w:rsidR="00DF25FB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4F220" w14:textId="77777777" w:rsidR="00DF25FB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D24BE" w:rsidRPr="0067761E" w14:paraId="5BFC868C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B386C" w14:textId="77777777" w:rsidR="006D24BE" w:rsidRPr="0067761E" w:rsidRDefault="006D24B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506E43" w14:textId="77777777" w:rsidR="006D24BE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2D0E3" w14:textId="77777777" w:rsidR="006D24BE" w:rsidRPr="0067761E" w:rsidRDefault="006D24B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4786C" w14:textId="77777777" w:rsidR="006D24BE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1C2955C" w14:textId="77777777" w:rsidR="00113C5F" w:rsidRDefault="00113C5F" w:rsidP="009477A2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2205"/>
        <w:gridCol w:w="2206"/>
        <w:gridCol w:w="2206"/>
      </w:tblGrid>
      <w:tr w:rsidR="00553BB9" w:rsidRPr="0067761E" w14:paraId="17155132" w14:textId="77777777" w:rsidTr="0067761E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pct10" w:color="auto" w:fill="auto"/>
          </w:tcPr>
          <w:p w14:paraId="20E89E80" w14:textId="77777777" w:rsidR="00553BB9" w:rsidRPr="0067761E" w:rsidRDefault="00553BB9" w:rsidP="00A418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Membership category</w:t>
            </w:r>
            <w:r w:rsidR="00477F59" w:rsidRPr="0067761E">
              <w:rPr>
                <w:rFonts w:ascii="Arial" w:hAnsi="Arial" w:cs="Arial"/>
                <w:sz w:val="20"/>
                <w:szCs w:val="20"/>
              </w:rPr>
              <w:t xml:space="preserve"> – please tick the appropriate </w:t>
            </w:r>
            <w:bookmarkStart w:id="9" w:name="Check4"/>
            <w:r w:rsidR="00A41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1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1816">
              <w:rPr>
                <w:rFonts w:ascii="Arial" w:hAnsi="Arial" w:cs="Arial"/>
                <w:sz w:val="20"/>
                <w:szCs w:val="20"/>
              </w:rPr>
            </w:r>
            <w:r w:rsidR="00621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C05CE" w:rsidRPr="0067761E" w14:paraId="48FC78DB" w14:textId="77777777" w:rsidTr="00CC05CE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D8BA97" w14:textId="77777777" w:rsidR="00CC05CE" w:rsidRPr="0067761E" w:rsidRDefault="00CC05C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 xml:space="preserve">Individual membership </w:t>
            </w:r>
          </w:p>
        </w:tc>
        <w:tc>
          <w:tcPr>
            <w:tcW w:w="6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AFB03" w14:textId="671438C3" w:rsidR="00CC05CE" w:rsidRPr="0067761E" w:rsidRDefault="00CC05CE" w:rsidP="009D74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1816" w:rsidRPr="0067761E">
              <w:rPr>
                <w:rFonts w:ascii="Arial" w:hAnsi="Arial" w:cs="Arial"/>
                <w:sz w:val="20"/>
                <w:szCs w:val="20"/>
              </w:rPr>
            </w:r>
            <w:r w:rsidR="00621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67761E"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D11B60">
              <w:rPr>
                <w:rFonts w:ascii="Arial" w:hAnsi="Arial" w:cs="Arial"/>
                <w:sz w:val="20"/>
                <w:szCs w:val="20"/>
              </w:rPr>
              <w:t>80</w:t>
            </w:r>
            <w:r w:rsidR="00BC68BA">
              <w:rPr>
                <w:rFonts w:ascii="Arial" w:hAnsi="Arial" w:cs="Arial"/>
                <w:sz w:val="20"/>
                <w:szCs w:val="20"/>
              </w:rPr>
              <w:t>.00</w:t>
            </w:r>
            <w:r w:rsidRPr="006776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61E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67761E">
              <w:rPr>
                <w:rFonts w:ascii="Arial" w:hAnsi="Arial" w:cs="Arial"/>
                <w:sz w:val="20"/>
                <w:szCs w:val="20"/>
              </w:rPr>
              <w:t xml:space="preserve"> GST</w:t>
            </w:r>
          </w:p>
        </w:tc>
      </w:tr>
      <w:tr w:rsidR="0059537B" w:rsidRPr="0067761E" w14:paraId="6B83A10B" w14:textId="77777777" w:rsidTr="00187510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B55070" w14:textId="77777777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membership</w:t>
            </w:r>
          </w:p>
        </w:tc>
        <w:tc>
          <w:tcPr>
            <w:tcW w:w="2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DB9B38" w14:textId="335F2D65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1816">
              <w:rPr>
                <w:rFonts w:ascii="Arial" w:hAnsi="Arial" w:cs="Arial"/>
                <w:sz w:val="20"/>
                <w:szCs w:val="20"/>
              </w:rPr>
            </w:r>
            <w:r w:rsidR="00621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D11B60">
              <w:rPr>
                <w:rFonts w:ascii="Arial" w:hAnsi="Arial" w:cs="Arial"/>
                <w:sz w:val="20"/>
                <w:szCs w:val="20"/>
              </w:rPr>
              <w:t>40.00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GST</w:t>
            </w:r>
          </w:p>
        </w:tc>
        <w:tc>
          <w:tcPr>
            <w:tcW w:w="2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DEBEEF" w14:textId="77777777" w:rsidR="0059537B" w:rsidRPr="0067761E" w:rsidRDefault="0059537B" w:rsidP="00DF7D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PSMP </w:t>
            </w:r>
            <w:r w:rsidR="00DF7D60">
              <w:rPr>
                <w:rFonts w:ascii="Arial" w:hAnsi="Arial" w:cs="Arial"/>
                <w:sz w:val="20"/>
                <w:szCs w:val="20"/>
              </w:rPr>
              <w:t>current student</w:t>
            </w:r>
          </w:p>
        </w:tc>
        <w:tc>
          <w:tcPr>
            <w:tcW w:w="22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4FBFF4" w14:textId="6DB1262C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1816">
              <w:rPr>
                <w:rFonts w:ascii="Arial" w:hAnsi="Arial" w:cs="Arial"/>
                <w:sz w:val="20"/>
                <w:szCs w:val="20"/>
              </w:rPr>
            </w:r>
            <w:r w:rsidR="00621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D11B60">
              <w:rPr>
                <w:rFonts w:ascii="Arial" w:hAnsi="Arial" w:cs="Arial"/>
                <w:sz w:val="20"/>
                <w:szCs w:val="20"/>
              </w:rPr>
              <w:t>40.00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GST</w:t>
            </w:r>
          </w:p>
        </w:tc>
      </w:tr>
      <w:tr w:rsidR="00CC05CE" w:rsidRPr="0067761E" w14:paraId="66A11AB7" w14:textId="77777777" w:rsidTr="00CC05CE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C6260C" w14:textId="77777777" w:rsidR="00CC05CE" w:rsidRDefault="00CC05CE" w:rsidP="00CC05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Retired member</w:t>
            </w:r>
          </w:p>
        </w:tc>
        <w:tc>
          <w:tcPr>
            <w:tcW w:w="6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AE73E6" w14:textId="3C16BB8B" w:rsidR="00CC05CE" w:rsidRPr="0067761E" w:rsidRDefault="00CC05C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1816">
              <w:rPr>
                <w:rFonts w:ascii="Arial" w:hAnsi="Arial" w:cs="Arial"/>
                <w:sz w:val="20"/>
                <w:szCs w:val="20"/>
              </w:rPr>
            </w:r>
            <w:r w:rsidR="00621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D11B60">
              <w:rPr>
                <w:rFonts w:ascii="Arial" w:hAnsi="Arial" w:cs="Arial"/>
                <w:sz w:val="20"/>
                <w:szCs w:val="20"/>
              </w:rPr>
              <w:t>40.00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GST</w:t>
            </w:r>
          </w:p>
        </w:tc>
      </w:tr>
    </w:tbl>
    <w:p w14:paraId="4D8AC85B" w14:textId="77777777" w:rsidR="00CC05CE" w:rsidRDefault="00CC05CE" w:rsidP="00CC05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your completed application to:</w:t>
      </w:r>
    </w:p>
    <w:tbl>
      <w:tblPr>
        <w:tblW w:w="9722" w:type="dxa"/>
        <w:tblLook w:val="04A0" w:firstRow="1" w:lastRow="0" w:firstColumn="1" w:lastColumn="0" w:noHBand="0" w:noVBand="1"/>
      </w:tblPr>
      <w:tblGrid>
        <w:gridCol w:w="3828"/>
        <w:gridCol w:w="5894"/>
      </w:tblGrid>
      <w:tr w:rsidR="00BC68BA" w:rsidRPr="0067761E" w14:paraId="2B39A778" w14:textId="77777777" w:rsidTr="00BC68BA">
        <w:trPr>
          <w:trHeight w:val="780"/>
        </w:trPr>
        <w:tc>
          <w:tcPr>
            <w:tcW w:w="3828" w:type="dxa"/>
          </w:tcPr>
          <w:p w14:paraId="71FD17BC" w14:textId="15847598" w:rsidR="00BC68BA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Pr="00BC68BA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hyperlink r:id="rId11" w:history="1">
              <w:r w:rsidRPr="00BC68BA">
                <w:rPr>
                  <w:rStyle w:val="Hyperlink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t>info@tas.ipaa.org.au</w:t>
              </w:r>
            </w:hyperlink>
          </w:p>
          <w:p w14:paraId="15A00A15" w14:textId="77777777" w:rsidR="00BC68BA" w:rsidRDefault="00BC68BA" w:rsidP="00BC6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F43F098" w14:textId="023F5161" w:rsidR="00BC68BA" w:rsidRPr="0067761E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4" w:type="dxa"/>
          </w:tcPr>
          <w:p w14:paraId="1D6E77F4" w14:textId="77777777" w:rsidR="00BC68BA" w:rsidRDefault="00BC68BA" w:rsidP="00BC68B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Post: </w:t>
            </w:r>
            <w:r w:rsidRPr="0067761E">
              <w:rPr>
                <w:rFonts w:ascii="Arial" w:hAnsi="Arial" w:cs="Arial"/>
                <w:sz w:val="20"/>
                <w:szCs w:val="20"/>
              </w:rPr>
              <w:t>IPAA Tasmania</w:t>
            </w:r>
          </w:p>
          <w:p w14:paraId="6FE609BF" w14:textId="1B802093" w:rsidR="00BC68BA" w:rsidRPr="0067761E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c/- Level 5, 15 Murray Street</w:t>
            </w:r>
          </w:p>
          <w:p w14:paraId="15E5C816" w14:textId="6710E722" w:rsidR="00BC68BA" w:rsidRPr="0067761E" w:rsidRDefault="00BC68BA" w:rsidP="00BC6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HOBART TAS 700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DDA7844" w14:textId="6A6DD438" w:rsidR="00CC05CE" w:rsidRPr="00BC68BA" w:rsidRDefault="00CC05CE" w:rsidP="00CC05CE">
      <w:pPr>
        <w:spacing w:before="240" w:after="120"/>
        <w:rPr>
          <w:rFonts w:ascii="Arial" w:hAnsi="Arial" w:cs="Arial"/>
          <w:b/>
          <w:bCs/>
          <w:i/>
          <w:sz w:val="20"/>
          <w:szCs w:val="20"/>
        </w:rPr>
      </w:pPr>
      <w:r w:rsidRPr="00BC68BA">
        <w:rPr>
          <w:rFonts w:ascii="Arial" w:hAnsi="Arial" w:cs="Arial"/>
          <w:b/>
          <w:bCs/>
          <w:i/>
          <w:sz w:val="20"/>
          <w:szCs w:val="20"/>
        </w:rPr>
        <w:t xml:space="preserve">Your application will be considered at the next </w:t>
      </w:r>
      <w:r w:rsidR="000E7E56">
        <w:rPr>
          <w:rFonts w:ascii="Arial" w:hAnsi="Arial" w:cs="Arial"/>
          <w:b/>
          <w:bCs/>
          <w:i/>
          <w:sz w:val="20"/>
          <w:szCs w:val="20"/>
        </w:rPr>
        <w:t xml:space="preserve">scheduled </w:t>
      </w:r>
      <w:r w:rsidRPr="00BC68BA">
        <w:rPr>
          <w:rFonts w:ascii="Arial" w:hAnsi="Arial" w:cs="Arial"/>
          <w:b/>
          <w:bCs/>
          <w:i/>
          <w:sz w:val="20"/>
          <w:szCs w:val="20"/>
        </w:rPr>
        <w:t xml:space="preserve">IPAA </w:t>
      </w:r>
      <w:r w:rsidR="008E5038">
        <w:rPr>
          <w:rFonts w:ascii="Arial" w:hAnsi="Arial" w:cs="Arial"/>
          <w:b/>
          <w:bCs/>
          <w:i/>
          <w:sz w:val="20"/>
          <w:szCs w:val="20"/>
        </w:rPr>
        <w:t xml:space="preserve">Tasmania </w:t>
      </w:r>
      <w:r w:rsidRPr="00BC68BA">
        <w:rPr>
          <w:rFonts w:ascii="Arial" w:hAnsi="Arial" w:cs="Arial"/>
          <w:b/>
          <w:bCs/>
          <w:i/>
          <w:sz w:val="20"/>
          <w:szCs w:val="20"/>
        </w:rPr>
        <w:t>Council meeting. Once membership is approved you will receive formal notification together with an invoice for the membership fee.</w:t>
      </w:r>
    </w:p>
    <w:p w14:paraId="610B40F1" w14:textId="0882846B" w:rsidR="003D1C96" w:rsidRPr="003D1C96" w:rsidRDefault="003D1C96" w:rsidP="00846A91">
      <w:pPr>
        <w:pStyle w:val="Heading2"/>
        <w:spacing w:after="240"/>
        <w:jc w:val="both"/>
        <w:rPr>
          <w:rFonts w:cs="Arial"/>
          <w:sz w:val="20"/>
        </w:rPr>
      </w:pPr>
      <w:r w:rsidRPr="003D1C96">
        <w:rPr>
          <w:rFonts w:cs="Arial"/>
          <w:sz w:val="20"/>
        </w:rPr>
        <w:t>Benefits of membership</w:t>
      </w:r>
    </w:p>
    <w:p w14:paraId="547C3A1E" w14:textId="77777777" w:rsidR="00C563F7" w:rsidRPr="00BC68BA" w:rsidRDefault="00C563F7" w:rsidP="00C563F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Discounts: </w:t>
      </w:r>
      <w:r>
        <w:rPr>
          <w:rFonts w:ascii="Arial" w:hAnsi="Arial" w:cs="Arial"/>
          <w:sz w:val="20"/>
          <w:szCs w:val="20"/>
          <w:lang w:val="en-US"/>
        </w:rPr>
        <w:t>IPAA Members receive discounted registration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prices for </w:t>
      </w:r>
      <w:hyperlink r:id="rId12" w:history="1">
        <w:r w:rsidRPr="00523085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IPAA Events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BC68BA">
        <w:rPr>
          <w:rFonts w:ascii="Arial" w:hAnsi="Arial" w:cs="Arial"/>
          <w:sz w:val="20"/>
          <w:szCs w:val="20"/>
          <w:lang w:val="en-US"/>
        </w:rPr>
        <w:t>forums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seminars </w:t>
      </w:r>
    </w:p>
    <w:p w14:paraId="403CA195" w14:textId="77777777" w:rsidR="005C2944" w:rsidRPr="00BC68BA" w:rsidRDefault="005C2944" w:rsidP="005C29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C4445">
        <w:rPr>
          <w:rFonts w:ascii="Arial" w:hAnsi="Arial" w:cs="Arial"/>
          <w:b/>
          <w:bCs/>
          <w:sz w:val="20"/>
          <w:szCs w:val="20"/>
          <w:lang w:val="en-US"/>
        </w:rPr>
        <w:t>Professional Affiliation:</w:t>
      </w:r>
      <w:r>
        <w:rPr>
          <w:rFonts w:ascii="Arial" w:hAnsi="Arial" w:cs="Arial"/>
          <w:sz w:val="20"/>
          <w:szCs w:val="20"/>
          <w:lang w:val="en-US"/>
        </w:rPr>
        <w:t xml:space="preserve"> Participation as a member of the dedicated professional association for the public sector; IPAA Tasmania members are well placed to learn from leaders and peers </w:t>
      </w:r>
      <w:r w:rsidRPr="00846A91">
        <w:rPr>
          <w:rFonts w:ascii="Arial" w:hAnsi="Arial" w:cs="Arial"/>
          <w:sz w:val="20"/>
          <w:szCs w:val="20"/>
          <w:lang w:val="en-US"/>
        </w:rPr>
        <w:t>and gain insights into the ideas, trends and innovations that are shaping our State and the ways in which we work.</w:t>
      </w:r>
    </w:p>
    <w:p w14:paraId="710F9EAD" w14:textId="77777777" w:rsidR="005C2944" w:rsidRPr="00BC68BA" w:rsidRDefault="005C2944" w:rsidP="005C29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Awards and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recogni</w:t>
      </w:r>
      <w:r>
        <w:rPr>
          <w:rFonts w:ascii="Arial" w:hAnsi="Arial" w:cs="Arial"/>
          <w:sz w:val="20"/>
          <w:szCs w:val="20"/>
          <w:lang w:val="en-US"/>
        </w:rPr>
        <w:t>tion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public sector</w:t>
      </w:r>
      <w:r>
        <w:rPr>
          <w:rFonts w:ascii="Arial" w:hAnsi="Arial" w:cs="Arial"/>
          <w:sz w:val="20"/>
          <w:szCs w:val="20"/>
          <w:lang w:val="en-US"/>
        </w:rPr>
        <w:t xml:space="preserve"> professionals and organisations</w:t>
      </w:r>
    </w:p>
    <w:p w14:paraId="6ECA9586" w14:textId="77777777" w:rsidR="005C2944" w:rsidRDefault="005C2944" w:rsidP="005C29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Opportunities to connect: </w:t>
      </w:r>
      <w:r>
        <w:rPr>
          <w:rFonts w:ascii="Arial" w:hAnsi="Arial" w:cs="Arial"/>
          <w:sz w:val="20"/>
          <w:szCs w:val="20"/>
          <w:lang w:val="en-US"/>
        </w:rPr>
        <w:t>IPAA Members are invited to attend events,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share ideas, contribute to the development of public sector administration in </w:t>
      </w:r>
      <w:r>
        <w:rPr>
          <w:rFonts w:ascii="Arial" w:hAnsi="Arial" w:cs="Arial"/>
          <w:sz w:val="20"/>
          <w:szCs w:val="20"/>
          <w:lang w:val="en-US"/>
        </w:rPr>
        <w:t>our State and nationally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and build public sector management as a </w:t>
      </w:r>
      <w:proofErr w:type="gramStart"/>
      <w:r w:rsidRPr="00BC68BA">
        <w:rPr>
          <w:rFonts w:ascii="Arial" w:hAnsi="Arial" w:cs="Arial"/>
          <w:sz w:val="20"/>
          <w:szCs w:val="20"/>
          <w:lang w:val="en-US"/>
        </w:rPr>
        <w:t>profession</w:t>
      </w:r>
      <w:proofErr w:type="gramEnd"/>
    </w:p>
    <w:p w14:paraId="2042981E" w14:textId="795CFC9D" w:rsidR="00BC68BA" w:rsidRPr="00BC68BA" w:rsidRDefault="005E69F5" w:rsidP="007D0D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Member insights: </w:t>
      </w:r>
      <w:r>
        <w:rPr>
          <w:rFonts w:ascii="Arial" w:hAnsi="Arial" w:cs="Arial"/>
          <w:sz w:val="20"/>
          <w:szCs w:val="20"/>
          <w:lang w:val="en-US"/>
        </w:rPr>
        <w:t>Members receive access to the</w:t>
      </w:r>
      <w:r w:rsidR="000E7E5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13" w:history="1">
        <w:r w:rsidR="000E7E56" w:rsidRPr="00F25562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Australian Journal of Public Administration (AJPA)</w:t>
        </w:r>
      </w:hyperlink>
      <w:r w:rsidR="00BC68BA" w:rsidRPr="00BC68BA">
        <w:rPr>
          <w:rFonts w:ascii="Arial" w:hAnsi="Arial" w:cs="Arial"/>
          <w:sz w:val="20"/>
          <w:szCs w:val="20"/>
          <w:lang w:val="en-US"/>
        </w:rPr>
        <w:t>, a quarterly, peer reviewed journal committed to the study and practice of public administration, public management and policy making</w:t>
      </w:r>
    </w:p>
    <w:p w14:paraId="1B5D2F27" w14:textId="73B47615" w:rsidR="003D1C96" w:rsidRPr="00BC68BA" w:rsidRDefault="009D0262" w:rsidP="007D0D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Participation: </w:t>
      </w:r>
      <w:r>
        <w:rPr>
          <w:rFonts w:ascii="Arial" w:hAnsi="Arial" w:cs="Arial"/>
          <w:sz w:val="20"/>
          <w:szCs w:val="20"/>
          <w:lang w:val="en-US"/>
        </w:rPr>
        <w:t>IPAA Tasmania Members are entitled to v</w:t>
      </w:r>
      <w:r w:rsidR="00BC68BA" w:rsidRPr="00BC68BA">
        <w:rPr>
          <w:rFonts w:ascii="Arial" w:hAnsi="Arial" w:cs="Arial"/>
          <w:sz w:val="20"/>
          <w:szCs w:val="20"/>
          <w:lang w:val="en-US"/>
        </w:rPr>
        <w:t>oting rights</w:t>
      </w:r>
      <w:r>
        <w:rPr>
          <w:rFonts w:ascii="Arial" w:hAnsi="Arial" w:cs="Arial"/>
          <w:sz w:val="20"/>
          <w:szCs w:val="20"/>
          <w:lang w:val="en-US"/>
        </w:rPr>
        <w:t xml:space="preserve"> at</w:t>
      </w:r>
      <w:r w:rsidR="00BC68BA" w:rsidRPr="00BC68B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 w:rsidR="00BC68BA" w:rsidRPr="00AB578B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IPAA Tasmania</w:t>
        </w:r>
        <w:r w:rsidR="00AB578B" w:rsidRPr="00AB578B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 xml:space="preserve"> General Meetings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and as set out in our Rules of Assoc</w:t>
      </w:r>
      <w:r w:rsidR="00C563F7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ation.</w:t>
      </w:r>
    </w:p>
    <w:sectPr w:rsidR="003D1C96" w:rsidRPr="00BC68BA" w:rsidSect="009477A2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B1F1" w14:textId="77777777" w:rsidR="00DB04BF" w:rsidRDefault="00DB04BF" w:rsidP="00F357BC">
      <w:r>
        <w:separator/>
      </w:r>
    </w:p>
  </w:endnote>
  <w:endnote w:type="continuationSeparator" w:id="0">
    <w:p w14:paraId="23BCFE62" w14:textId="77777777" w:rsidR="00DB04BF" w:rsidRDefault="00DB04BF" w:rsidP="00F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36DF" w14:textId="77777777" w:rsidR="00CC05CE" w:rsidRPr="00F357BC" w:rsidRDefault="00CC05CE" w:rsidP="00F357BC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Institute of Public Administration Australia (Tasmania) ABN 80 875 874 920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7E25" w14:textId="77777777" w:rsidR="00DB04BF" w:rsidRDefault="00DB04BF" w:rsidP="00F357BC">
      <w:r>
        <w:separator/>
      </w:r>
    </w:p>
  </w:footnote>
  <w:footnote w:type="continuationSeparator" w:id="0">
    <w:p w14:paraId="2F82508E" w14:textId="77777777" w:rsidR="00DB04BF" w:rsidRDefault="00DB04BF" w:rsidP="00F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FB40" w14:textId="67554198" w:rsidR="00BC68BA" w:rsidRDefault="00BC68BA" w:rsidP="00BC68B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CC24F97" wp14:editId="557438DC">
          <wp:extent cx="4121362" cy="717587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AA Tasmania Logo Horizont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362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3E0"/>
    <w:multiLevelType w:val="hybridMultilevel"/>
    <w:tmpl w:val="70AAA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A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5929614">
    <w:abstractNumId w:val="0"/>
  </w:num>
  <w:num w:numId="2" w16cid:durableId="151815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8zmEnTKHrR0YzmgxYH+2htM4pC24qxEYroeWz5kTZ9F4S/n8OPMOmH3hPchGa3JQRvz6s5h5b2WeOZZX3XRjIg==" w:salt="EjrtOCpYMPPsFQX81gZ8t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57"/>
    <w:rsid w:val="00004E0E"/>
    <w:rsid w:val="00020E89"/>
    <w:rsid w:val="00026D91"/>
    <w:rsid w:val="000366FF"/>
    <w:rsid w:val="00054F02"/>
    <w:rsid w:val="00056A75"/>
    <w:rsid w:val="00073A39"/>
    <w:rsid w:val="000A779E"/>
    <w:rsid w:val="000C1C83"/>
    <w:rsid w:val="000E6397"/>
    <w:rsid w:val="000E7E56"/>
    <w:rsid w:val="00113C5F"/>
    <w:rsid w:val="00132ADE"/>
    <w:rsid w:val="00165A4F"/>
    <w:rsid w:val="00187510"/>
    <w:rsid w:val="00191BDA"/>
    <w:rsid w:val="001A78C5"/>
    <w:rsid w:val="00223C24"/>
    <w:rsid w:val="00246AC0"/>
    <w:rsid w:val="002473CF"/>
    <w:rsid w:val="00266576"/>
    <w:rsid w:val="00276EC9"/>
    <w:rsid w:val="00295C1A"/>
    <w:rsid w:val="002D168F"/>
    <w:rsid w:val="002F2719"/>
    <w:rsid w:val="00385292"/>
    <w:rsid w:val="00392953"/>
    <w:rsid w:val="003A4719"/>
    <w:rsid w:val="003D1C96"/>
    <w:rsid w:val="003F2414"/>
    <w:rsid w:val="0042678F"/>
    <w:rsid w:val="00477F59"/>
    <w:rsid w:val="004803AD"/>
    <w:rsid w:val="00485C15"/>
    <w:rsid w:val="004B52EE"/>
    <w:rsid w:val="004E705D"/>
    <w:rsid w:val="005216BE"/>
    <w:rsid w:val="00523085"/>
    <w:rsid w:val="00553BB9"/>
    <w:rsid w:val="00553CAD"/>
    <w:rsid w:val="005804A2"/>
    <w:rsid w:val="0059537B"/>
    <w:rsid w:val="005C2944"/>
    <w:rsid w:val="005E69F5"/>
    <w:rsid w:val="005F775E"/>
    <w:rsid w:val="00621816"/>
    <w:rsid w:val="00621FFC"/>
    <w:rsid w:val="0067761E"/>
    <w:rsid w:val="0068713A"/>
    <w:rsid w:val="006C2E19"/>
    <w:rsid w:val="006C6521"/>
    <w:rsid w:val="006D24BE"/>
    <w:rsid w:val="00725F1C"/>
    <w:rsid w:val="00727AC6"/>
    <w:rsid w:val="007802E7"/>
    <w:rsid w:val="00781473"/>
    <w:rsid w:val="0078522F"/>
    <w:rsid w:val="00791A2F"/>
    <w:rsid w:val="007C4445"/>
    <w:rsid w:val="007D0DCD"/>
    <w:rsid w:val="007D2BA8"/>
    <w:rsid w:val="008236A1"/>
    <w:rsid w:val="00846A91"/>
    <w:rsid w:val="00872698"/>
    <w:rsid w:val="00890FE0"/>
    <w:rsid w:val="00897A20"/>
    <w:rsid w:val="008C0A21"/>
    <w:rsid w:val="008E5038"/>
    <w:rsid w:val="00927ADA"/>
    <w:rsid w:val="0093479E"/>
    <w:rsid w:val="00934EFD"/>
    <w:rsid w:val="009477A2"/>
    <w:rsid w:val="00973C4D"/>
    <w:rsid w:val="009D0262"/>
    <w:rsid w:val="009D627E"/>
    <w:rsid w:val="009D6EBD"/>
    <w:rsid w:val="009D74B8"/>
    <w:rsid w:val="00A1424D"/>
    <w:rsid w:val="00A202BD"/>
    <w:rsid w:val="00A41872"/>
    <w:rsid w:val="00A47BDD"/>
    <w:rsid w:val="00A71D5D"/>
    <w:rsid w:val="00A7543B"/>
    <w:rsid w:val="00AB578B"/>
    <w:rsid w:val="00B03A2F"/>
    <w:rsid w:val="00B46462"/>
    <w:rsid w:val="00BA412C"/>
    <w:rsid w:val="00BC443E"/>
    <w:rsid w:val="00BC68BA"/>
    <w:rsid w:val="00BD0E94"/>
    <w:rsid w:val="00BD7BE2"/>
    <w:rsid w:val="00C41DF9"/>
    <w:rsid w:val="00C563F7"/>
    <w:rsid w:val="00C7225B"/>
    <w:rsid w:val="00CC05CE"/>
    <w:rsid w:val="00CE058E"/>
    <w:rsid w:val="00D11B60"/>
    <w:rsid w:val="00D20DC9"/>
    <w:rsid w:val="00D233E3"/>
    <w:rsid w:val="00DB04BF"/>
    <w:rsid w:val="00DE694B"/>
    <w:rsid w:val="00DF25FB"/>
    <w:rsid w:val="00DF7D60"/>
    <w:rsid w:val="00E06D57"/>
    <w:rsid w:val="00E10517"/>
    <w:rsid w:val="00E23BCE"/>
    <w:rsid w:val="00E71E73"/>
    <w:rsid w:val="00EB57FD"/>
    <w:rsid w:val="00ED496C"/>
    <w:rsid w:val="00F10ED3"/>
    <w:rsid w:val="00F25562"/>
    <w:rsid w:val="00F357BC"/>
    <w:rsid w:val="00F40831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2134F"/>
  <w15:chartTrackingRefBased/>
  <w15:docId w15:val="{C0B38BFC-C7FE-476D-A26E-F4990F12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E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241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803A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357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57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7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7B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21FFC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Georgia" w:hAnsi="Georgia"/>
      <w:b/>
      <w:smallCaps/>
      <w:sz w:val="72"/>
      <w:szCs w:val="20"/>
      <w:lang w:val="en-US"/>
    </w:rPr>
  </w:style>
  <w:style w:type="character" w:customStyle="1" w:styleId="TitleChar">
    <w:name w:val="Title Char"/>
    <w:link w:val="Title"/>
    <w:rsid w:val="00621FFC"/>
    <w:rPr>
      <w:rFonts w:ascii="Georgia" w:hAnsi="Georgia"/>
      <w:b/>
      <w:smallCaps/>
      <w:sz w:val="72"/>
      <w:lang w:val="en-US" w:eastAsia="en-US"/>
    </w:rPr>
  </w:style>
  <w:style w:type="paragraph" w:styleId="Subtitle">
    <w:name w:val="Subtitle"/>
    <w:basedOn w:val="Normal"/>
    <w:link w:val="SubtitleChar"/>
    <w:qFormat/>
    <w:rsid w:val="00621FF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 w:cs="Arial"/>
      <w:b/>
      <w:sz w:val="32"/>
      <w:szCs w:val="20"/>
    </w:rPr>
  </w:style>
  <w:style w:type="character" w:customStyle="1" w:styleId="SubtitleChar">
    <w:name w:val="Subtitle Char"/>
    <w:link w:val="Subtitle"/>
    <w:rsid w:val="00621FFC"/>
    <w:rPr>
      <w:rFonts w:ascii="Arial" w:hAnsi="Arial" w:cs="Arial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621FFC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character" w:customStyle="1" w:styleId="Heading2Char">
    <w:name w:val="Heading 2 Char"/>
    <w:link w:val="Heading2"/>
    <w:rsid w:val="003F2414"/>
    <w:rPr>
      <w:rFonts w:ascii="Arial" w:hAnsi="Arial"/>
      <w:b/>
      <w:i/>
      <w:sz w:val="24"/>
      <w:lang w:eastAsia="en-US"/>
    </w:rPr>
  </w:style>
  <w:style w:type="paragraph" w:styleId="BodyText2">
    <w:name w:val="Body Text 2"/>
    <w:basedOn w:val="Normal"/>
    <w:link w:val="BodyText2Char"/>
    <w:rsid w:val="003F2414"/>
    <w:rPr>
      <w:sz w:val="28"/>
      <w:szCs w:val="20"/>
    </w:rPr>
  </w:style>
  <w:style w:type="character" w:customStyle="1" w:styleId="BodyText2Char">
    <w:name w:val="Body Text 2 Char"/>
    <w:link w:val="BodyText2"/>
    <w:rsid w:val="003F2414"/>
    <w:rPr>
      <w:sz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1C9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D1C9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68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aa.org.au/resources/research/australian-journal-of-public-administr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s.ipaa.org.au/?page_id=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as.ipaa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s.ipaa.org.au/?page_id=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b3f6-cf1f-4d16-9a27-9922ce054ffc" xsi:nil="true"/>
    <lcf76f155ced4ddcb4097134ff3c332f xmlns="a3626b7d-98ed-4d87-9a14-ceebf4c4780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C7B8EEA483143B73D72D0A68071FA" ma:contentTypeVersion="13" ma:contentTypeDescription="Create a new document." ma:contentTypeScope="" ma:versionID="76c41a3071085fe97afef38f63d5bbfa">
  <xsd:schema xmlns:xsd="http://www.w3.org/2001/XMLSchema" xmlns:xs="http://www.w3.org/2001/XMLSchema" xmlns:p="http://schemas.microsoft.com/office/2006/metadata/properties" xmlns:ns2="a3626b7d-98ed-4d87-9a14-ceebf4c47801" xmlns:ns3="ee0bb3f6-cf1f-4d16-9a27-9922ce054ffc" targetNamespace="http://schemas.microsoft.com/office/2006/metadata/properties" ma:root="true" ma:fieldsID="1fb17e0ffadd549a21c852d4a1399d8d" ns2:_="" ns3:_="">
    <xsd:import namespace="a3626b7d-98ed-4d87-9a14-ceebf4c47801"/>
    <xsd:import namespace="ee0bb3f6-cf1f-4d16-9a27-9922ce054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6b7d-98ed-4d87-9a14-ceebf4c47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b3f6-cf1f-4d16-9a27-9922ce054f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0f760d-ac02-4ca9-9d3c-c760eb39a228}" ma:internalName="TaxCatchAll" ma:showField="CatchAllData" ma:web="ee0bb3f6-cf1f-4d16-9a27-9922ce0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E8912-76C9-43C2-B4DF-1BD064548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35B93-8814-4B39-B375-603A494E4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88E2-E731-40AD-92A3-B9EDC1A27723}">
  <ds:schemaRefs>
    <ds:schemaRef ds:uri="a3626b7d-98ed-4d87-9a14-ceebf4c47801"/>
    <ds:schemaRef ds:uri="http://purl.org/dc/terms/"/>
    <ds:schemaRef ds:uri="ee0bb3f6-cf1f-4d16-9a27-9922ce054f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6AEE6-263F-4D0F-B239-13CBA149A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26b7d-98ed-4d87-9a14-ceebf4c47801"/>
    <ds:schemaRef ds:uri="ee0bb3f6-cf1f-4d16-9a27-9922ce054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1973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2256</CharactersWithSpaces>
  <SharedDoc>false</SharedDoc>
  <HLinks>
    <vt:vector size="6" baseType="variant">
      <vt:variant>
        <vt:i4>1703990</vt:i4>
      </vt:variant>
      <vt:variant>
        <vt:i4>37</vt:i4>
      </vt:variant>
      <vt:variant>
        <vt:i4>0</vt:i4>
      </vt:variant>
      <vt:variant>
        <vt:i4>5</vt:i4>
      </vt:variant>
      <vt:variant>
        <vt:lpwstr>mailto:info@tas.ipaa.org.au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</dc:creator>
  <cp:keywords/>
  <cp:lastModifiedBy>Brown, Melanie</cp:lastModifiedBy>
  <cp:revision>18</cp:revision>
  <cp:lastPrinted>2010-07-12T00:20:00Z</cp:lastPrinted>
  <dcterms:created xsi:type="dcterms:W3CDTF">2024-06-25T12:52:00Z</dcterms:created>
  <dcterms:modified xsi:type="dcterms:W3CDTF">2024-06-25T13:11:00Z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0x010100147C7B8EEA483143B73D72D0A68071FA</vt:lpwstr>
  </property>
</Properties>
</file>